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F5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1F544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电阻</w:t>
      </w:r>
    </w:p>
    <w:p w14:paraId="19CE40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1.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导体电阻与相关因素的定量关系</w:t>
      </w:r>
      <w:bookmarkStart w:id="0" w:name="_GoBack"/>
      <w:bookmarkEnd w:id="0"/>
    </w:p>
    <w:p w14:paraId="546166B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（1）探究电阻与相关因素的关系</w:t>
      </w:r>
    </w:p>
    <w:p w14:paraId="6C440F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导体的电阻与导体的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长度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横截面积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材料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有关。</w:t>
      </w:r>
    </w:p>
    <w:p w14:paraId="7A6A26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探究思路 </w:t>
      </w:r>
    </w:p>
    <w:p w14:paraId="783AAA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为探究导体电阻是否与导体横截面积、长度和材料有关，我们采用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控制变量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法进行实验探究。</w:t>
      </w:r>
    </w:p>
    <w:p w14:paraId="2B9DFE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）电阻定律 </w:t>
      </w:r>
    </w:p>
    <w:p w14:paraId="65D6B1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①内容：导体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电阻</w:t>
      </w:r>
      <w:r>
        <w:rPr>
          <w:rFonts w:hint="default" w:ascii="Times New Roman" w:hAnsi="Times New Roman" w:eastAsia="宋体" w:cs="Times New Roman"/>
          <w:i/>
          <w:iCs/>
          <w:color w:val="231815"/>
          <w:kern w:val="0"/>
          <w:sz w:val="21"/>
          <w:szCs w:val="21"/>
          <w:lang w:val="en-US" w:eastAsia="zh-CN" w:bidi="ar"/>
        </w:rPr>
        <w:t>R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其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u w:val="none"/>
          <w:lang w:val="en-US" w:eastAsia="zh-CN" w:bidi="ar"/>
        </w:rPr>
        <w:t>长度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u w:val="none"/>
          <w:lang w:val="en-US" w:eastAsia="zh-CN" w:bidi="ar"/>
        </w:rPr>
        <w:t>l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成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正比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其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横截面积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成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反比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，还与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导体的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材料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39F4C1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②公式：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2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，式中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是这种材料的电阻率。</w:t>
      </w:r>
    </w:p>
    <w:p w14:paraId="57359A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单位：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欧姆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none"/>
          <w:lang w:val="en-US" w:eastAsia="zh-CN" w:bidi="ar"/>
        </w:rPr>
        <w:t>，简称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欧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符号位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Ω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1AEE58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④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体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的电阻还与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温度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有关。通常，金属材料的电阻率一般会随着温度的升高而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变大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，但绝缘体和半导体的电阻率大多会随着温度的升高而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减小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33AFD4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电阻率</w:t>
      </w:r>
    </w:p>
    <w:p w14:paraId="3B5761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①概念：电阻率是反映导体导电性能的物理量，是导体材料本身的属性，与导体的形状、大小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无关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（填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有关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或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无关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）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7B313E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②单位：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欧姆米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，符号为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Ω·m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。</w:t>
      </w:r>
    </w:p>
    <w:p w14:paraId="6C0F94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③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超导现象：一些金属在温度特别低时电阻降为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零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的现象。</w:t>
      </w:r>
    </w:p>
    <w:p w14:paraId="705EAEC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（4）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导体的伏安特性曲线</w:t>
      </w:r>
    </w:p>
    <w:p w14:paraId="3AC2514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①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 xml:space="preserve">伏安特性曲线 </w:t>
      </w:r>
    </w:p>
    <w:p w14:paraId="366DF5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用纵坐标表示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电流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，用横坐标表示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1"/>
          <w:szCs w:val="21"/>
          <w:u w:val="single"/>
          <w:lang w:val="en-US" w:eastAsia="zh-CN" w:bidi="ar"/>
        </w:rPr>
        <w:t>电压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，这样画出的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231815"/>
            <w:kern w:val="0"/>
            <w:sz w:val="21"/>
            <w:szCs w:val="21"/>
            <w:lang w:val="en-US" w:eastAsia="zh-CN" w:bidi="ar"/>
          </w:rPr>
          <m:t>I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color w:val="231815"/>
            <w:kern w:val="0"/>
            <w:sz w:val="21"/>
            <w:szCs w:val="21"/>
            <w:lang w:val="en-US" w:eastAsia="zh-CN" w:bidi="ar"/>
          </w:rPr>
          <m:t>-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iCs/>
            <w:color w:val="231815"/>
            <w:kern w:val="0"/>
            <w:sz w:val="21"/>
            <w:szCs w:val="21"/>
            <w:lang w:val="en-US" w:eastAsia="zh-CN" w:bidi="ar"/>
          </w:rPr>
          <m:t>U</m:t>
        </m:r>
      </m:oMath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图像叫作导体的伏安特性曲线。</w:t>
      </w:r>
    </w:p>
    <w:p w14:paraId="06EBC4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线性元件和非线性元件</w:t>
      </w:r>
    </w:p>
    <w:p w14:paraId="648275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a.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线性元件：伏安特性曲线是一条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u w:val="single"/>
          <w:lang w:val="en-US" w:eastAsia="zh-CN" w:bidi="ar"/>
        </w:rPr>
        <w:t>倾斜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 xml:space="preserve">的直线，欧姆定律适用的元件，如金属导体、电解质溶液； </w:t>
      </w:r>
    </w:p>
    <w:p w14:paraId="3BCC22A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b.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非线性元件：伏安特性曲线是一条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u w:val="single"/>
          <w:lang w:val="en-US" w:eastAsia="zh-CN" w:bidi="ar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kern w:val="0"/>
          <w:sz w:val="22"/>
          <w:szCs w:val="22"/>
          <w:u w:val="single"/>
          <w:lang w:val="en-US" w:eastAsia="zh-CN" w:bidi="ar"/>
        </w:rPr>
        <w:t>曲线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2"/>
          <w:szCs w:val="22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231815"/>
          <w:kern w:val="0"/>
          <w:sz w:val="22"/>
          <w:szCs w:val="22"/>
          <w:lang w:val="en-US" w:eastAsia="zh-CN" w:bidi="ar"/>
        </w:rPr>
        <w:t>，欧姆定律不适用的元件，如气态导体和半导体元件。</w:t>
      </w:r>
    </w:p>
    <w:p w14:paraId="4CB573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</w:pPr>
      <w:r>
        <w:drawing>
          <wp:inline distT="0" distB="0" distL="114300" distR="114300">
            <wp:extent cx="904875" cy="715645"/>
            <wp:effectExtent l="0" t="0" r="9525" b="8255"/>
            <wp:docPr id="5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A4E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eastAsiaTheme="minorEastAsia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>c.</w:t>
      </w:r>
      <w:r>
        <w:rPr>
          <w:rFonts w:hint="eastAsia" w:eastAsiaTheme="minorEastAsia"/>
          <w:lang w:eastAsia="zh-CN"/>
        </w:rPr>
        <w:t>伏安特性曲线上某点与原点连线的斜率的倒数表示该点的电阻，不能认为其电阻等于该点切线斜率的倒数。</w:t>
      </w:r>
    </w:p>
    <w:p w14:paraId="2C94C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542E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</w:p>
    <w:p w14:paraId="742AB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R=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position w:val="-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26" o:spt="75" type="#_x0000_t75" style="height:31pt;width:1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可知，导体的电阻跟导体两端的电压成正比，跟导体中的电流成反比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B7376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2.导体的电阻由导体本身的性质决定，跟导体两端的电压及流过导体的电流的大小无关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296BE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3.由</w:t>
      </w:r>
      <m:oMath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fldChar w:fldCharType="begin"/>
        </m:r>
        <m:r>
          <m:rPr/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 xml:space="preserve"> 𝐸𝑀𝐵𝐸𝐷 𝐸𝑞𝑢𝑎𝑡𝑖𝑜𝑛.𝐾𝑆𝐸𝐸3 </m:t>
        </m:r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fldChar w:fldCharType="separate"/>
        </m:r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object>
            <v:shape id="_x0000_i1027" o:spt="75" type="#_x0000_t75" style="height:31pt;width:42.95pt;" o:ole="t" filled="f" o:preferrelative="t" stroked="f" coordsize="21600,21600">
              <v:path/>
              <v:fill on="f" focussize="0,0"/>
              <v:stroke on="f"/>
              <v:imagedata r:id="rId12" o:title=""/>
              <o:lock v:ext="edit" aspectratio="t"/>
              <w10:wrap type="none"/>
              <w10:anchorlock/>
            </v:shape>
            <o:OLEObject Type="Embed" ProgID="Equation.KSEE3" ShapeID="_x0000_i1027" DrawAspect="Content" ObjectID="_1468075727" r:id="rId11">
              <o:LockedField>false</o:LockedField>
            </o:OLEObject>
          </w:object>
        </m:r>
        <m:r>
          <w:rPr>
            <w:rFonts w:hint="default" w:ascii="Times New Roman" w:hAnsi="Times New Roman" w:eastAsia="宋体" w:cs="Times New Roman"/>
            <w:color w:val="000000" w:themeColor="text1"/>
            <w:position w:val="-24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w:fldChar w:fldCharType="end"/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知，材料相同的两段导体，长度大的导体的电阻一定比长度小的导体的电阻大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CF21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.电阻率的大小只随温度的变化而变化，与材料本身无关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788A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.把一根长导线截成等长的三段，则每段的电阻率都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变为原来的三分之一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DF13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.电阻率是反映材料导电性能好坏的物理量，电阻率越大的导体导电性能越差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193E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72E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43A81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如图所示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在一长方体导体中分别沿图所示的方向通入电流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各物理量已在图中标出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该导体由电阻率为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ρ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的材料制成。试计算导体中的电流分别为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时该导体的电阻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Cambria Math" w:hAnsi="Cambria Math" w:cs="Times New Roman"/>
          <w:b w:val="0"/>
          <w:bCs w:val="0"/>
          <w:i/>
          <w:iCs/>
          <w:color w:val="FF0000"/>
          <w:kern w:val="2"/>
          <w:position w:val="-24"/>
          <w:sz w:val="21"/>
          <w:szCs w:val="21"/>
          <w:u w:val="single"/>
          <w:lang w:val="en-US" w:eastAsia="zh-CN" w:bidi="ar-SA"/>
        </w:rPr>
        <w:object>
          <v:shape id="_x0000_i1028" o:spt="75" type="#_x0000_t75" style="height:31pt;width:2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 xml:space="preserve"> 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Cambria Math" w:hAnsi="Cambria Math" w:cs="Times New Roman"/>
          <w:b w:val="0"/>
          <w:bCs w:val="0"/>
          <w:i/>
          <w:iCs/>
          <w:color w:val="FF0000"/>
          <w:kern w:val="2"/>
          <w:position w:val="-24"/>
          <w:sz w:val="21"/>
          <w:szCs w:val="21"/>
          <w:u w:val="single"/>
          <w:lang w:val="en-US" w:eastAsia="zh-CN" w:bidi="ar-SA"/>
        </w:rPr>
        <w:object>
          <v:shape id="_x0000_i1029" o:spt="75" type="#_x0000_t75" style="height:31pt;width:2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  <w:t>。</w:t>
      </w:r>
    </w:p>
    <w:p w14:paraId="3A52F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</w:pPr>
      <w:r>
        <w:drawing>
          <wp:inline distT="0" distB="0" distL="114300" distR="114300">
            <wp:extent cx="1581150" cy="706120"/>
            <wp:effectExtent l="0" t="0" r="0" b="17780"/>
            <wp:docPr id="75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9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CEE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1.</w:t>
      </w:r>
      <w:r>
        <w:rPr>
          <w:rFonts w:hint="default" w:ascii="Cambria Math" w:hAnsi="Cambria Math" w:cs="Times New Roman"/>
          <w:b w:val="0"/>
          <w:bCs w:val="0"/>
          <w:i/>
          <w:iCs/>
          <w:color w:val="FF0000"/>
          <w:kern w:val="2"/>
          <w:position w:val="-24"/>
          <w:sz w:val="21"/>
          <w:szCs w:val="21"/>
          <w:lang w:val="en-US" w:eastAsia="zh-CN" w:bidi="ar-SA"/>
        </w:rPr>
        <w:object>
          <v:shape id="_x0000_i1030" o:spt="75" type="#_x0000_t75" style="height:31pt;width:2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Cambria Math" w:hAnsi="Cambria Math" w:cs="Times New Roman"/>
          <w:b w:val="0"/>
          <w:bCs w:val="0"/>
          <w:i/>
          <w:iCs/>
          <w:color w:val="FF0000"/>
          <w:kern w:val="2"/>
          <w:sz w:val="21"/>
          <w:szCs w:val="21"/>
          <w:lang w:val="en-US" w:eastAsia="zh-CN" w:bidi="ar-SA"/>
        </w:rPr>
        <w:t xml:space="preserve">    </w:t>
      </w:r>
      <w:r>
        <w:rPr>
          <w:rFonts w:hint="default" w:ascii="Cambria Math" w:hAnsi="Cambria Math" w:cs="Times New Roman"/>
          <w:b w:val="0"/>
          <w:bCs w:val="0"/>
          <w:i/>
          <w:iCs/>
          <w:color w:val="FF0000"/>
          <w:kern w:val="2"/>
          <w:position w:val="-24"/>
          <w:sz w:val="21"/>
          <w:szCs w:val="21"/>
          <w:lang w:val="en-US" w:eastAsia="zh-CN" w:bidi="ar-SA"/>
        </w:rPr>
        <w:object>
          <v:shape id="_x0000_i1031" o:spt="75" type="#_x0000_t75" style="height:31pt;width:2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</w:p>
    <w:p w14:paraId="1C601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【解析】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a、b、c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分别为导体的三条棱长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由电阻的决定式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FF0000"/>
            <w:sz w:val="21"/>
            <w:szCs w:val="21"/>
            <w:lang w:val="en-US" w:eastAsia="zh-CN"/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FF0000"/>
            <w:sz w:val="21"/>
            <w:szCs w:val="21"/>
            <w:lang w:val="en-US" w:eastAsia="zh-CN"/>
          </w:rPr>
          <m:t>=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FF0000"/>
            <w:position w:val="-24"/>
            <w:sz w:val="21"/>
            <w:szCs w:val="21"/>
            <w:lang w:val="en-US" w:eastAsia="zh-CN"/>
          </w:rPr>
          <w:object>
            <v:shape id="_x0000_i1032" o:spt="75" type="#_x0000_t75" style="height:31pt;width:23pt;" o:ole="t" filled="f" o:preferrelative="t" stroked="f" coordsize="21600,21600">
              <v:path/>
              <v:fill on="f" focussize="0,0"/>
              <v:stroke on="f"/>
              <v:imagedata r:id="rId21" o:title=""/>
              <o:lock v:ext="edit" aspectratio="t"/>
              <w10:wrap type="none"/>
              <w10:anchorlock/>
            </v:shape>
            <o:OLEObject Type="Embed" ProgID="Equation.KSEE3" ShapeID="_x0000_i1032" DrawAspect="Content" ObjectID="_1468075732" r:id="rId20">
              <o:LockedField>false</o:LockedField>
            </o:OLEObject>
          </w:object>
        </m:r>
      </m:oMath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可得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若通入电流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则导体的电阻为</w:t>
      </w:r>
      <w:r>
        <w:rPr>
          <w:rFonts w:hint="default" w:ascii="Cambria Math" w:hAnsi="Cambria Math" w:cs="Times New Roman"/>
          <w:b w:val="0"/>
          <w:bCs w:val="0"/>
          <w:i/>
          <w:iCs/>
          <w:color w:val="FF0000"/>
          <w:kern w:val="2"/>
          <w:position w:val="-24"/>
          <w:sz w:val="21"/>
          <w:szCs w:val="21"/>
          <w:lang w:val="en-US" w:eastAsia="zh-CN" w:bidi="ar-SA"/>
        </w:rPr>
        <w:object>
          <v:shape id="_x0000_i1033" o:spt="75" type="#_x0000_t75" style="height:31pt;width:49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Cambria Math" w:hAnsi="Cambria Math" w:cs="Times New Roman"/>
          <w:b w:val="0"/>
          <w:bCs w:val="0"/>
          <w:i w:val="0"/>
          <w:iCs w:val="0"/>
          <w:color w:val="FF0000"/>
          <w:kern w:val="2"/>
          <w:sz w:val="21"/>
          <w:szCs w:val="21"/>
          <w:lang w:val="en-US" w:eastAsia="zh-CN" w:bidi="ar-SA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若通入电流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FF0000"/>
          <w:sz w:val="21"/>
          <w:szCs w:val="21"/>
          <w:lang w:val="en-US" w:eastAsia="zh-CN"/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FF0000"/>
          <w:sz w:val="21"/>
          <w:szCs w:val="21"/>
          <w:lang w:val="en-US" w:eastAsia="zh-CN"/>
        </w:rPr>
        <w:t>，则导体的电阻为</w:t>
      </w:r>
      <m:oMath>
        <m:r>
          <w:rPr>
            <w:rFonts w:hint="default" w:ascii="Times New Roman" w:hAnsi="Times New Roman" w:cs="Times New Roman"/>
            <w:color w:val="FF0000"/>
            <w:kern w:val="2"/>
            <w:position w:val="-24"/>
            <w:sz w:val="21"/>
            <w:szCs w:val="21"/>
            <w:lang w:val="en-US" w:eastAsia="zh-CN" w:bidi="ar-SA"/>
          </w:rPr>
          <w:fldChar w:fldCharType="begin"/>
        </m:r>
        <m:r>
          <m:rPr/>
          <w:rPr>
            <w:rFonts w:hint="default" w:ascii="Times New Roman" w:hAnsi="Times New Roman" w:cs="Times New Roman"/>
            <w:color w:val="FF0000"/>
            <w:kern w:val="2"/>
            <w:position w:val="-24"/>
            <w:sz w:val="21"/>
            <w:szCs w:val="21"/>
            <w:lang w:val="en-US" w:eastAsia="zh-CN" w:bidi="ar-SA"/>
          </w:rPr>
          <m:t xml:space="preserve"> 𝐸𝑀𝐵𝐸𝐷 𝐸𝑞𝑢𝑎𝑡𝑖𝑜𝑛.𝐾𝑆𝐸𝐸3 </m:t>
        </m:r>
        <m:r>
          <w:rPr>
            <w:rFonts w:hint="default" w:ascii="Times New Roman" w:hAnsi="Times New Roman" w:cs="Times New Roman"/>
            <w:color w:val="FF0000"/>
            <w:kern w:val="2"/>
            <w:position w:val="-24"/>
            <w:sz w:val="21"/>
            <w:szCs w:val="21"/>
            <w:lang w:val="en-US" w:eastAsia="zh-CN" w:bidi="ar-SA"/>
          </w:rPr>
          <w:fldChar w:fldCharType="separate"/>
        </m:r>
        <m:r>
          <w:rPr>
            <w:rFonts w:hint="default" w:ascii="Times New Roman" w:hAnsi="Times New Roman" w:cs="Times New Roman"/>
            <w:color w:val="FF0000"/>
            <w:kern w:val="2"/>
            <w:position w:val="-24"/>
            <w:sz w:val="21"/>
            <w:szCs w:val="21"/>
            <w:lang w:val="en-US" w:eastAsia="zh-CN" w:bidi="ar-SA"/>
          </w:rPr>
          <w:object>
            <v:shape id="_x0000_i1034" o:spt="75" type="#_x0000_t75" style="height:31pt;width:52pt;" o:ole="t" filled="f" o:preferrelative="t" stroked="f" coordsize="21600,21600">
              <v:path/>
              <v:fill on="f" focussize="0,0"/>
              <v:stroke on="f"/>
              <v:imagedata r:id="rId25" o:title=""/>
              <o:lock v:ext="edit" aspectratio="t"/>
              <w10:wrap type="none"/>
              <w10:anchorlock/>
            </v:shape>
            <o:OLEObject Type="Embed" ProgID="Equation.KSEE3" ShapeID="_x0000_i1034" DrawAspect="Content" ObjectID="_1468075734" r:id="rId24">
              <o:LockedField>false</o:LockedField>
            </o:OLEObject>
          </w:object>
        </m:r>
        <m:r>
          <w:rPr>
            <w:rFonts w:hint="default" w:ascii="Times New Roman" w:hAnsi="Times New Roman" w:cs="Times New Roman"/>
            <w:color w:val="FF0000"/>
            <w:kern w:val="2"/>
            <w:position w:val="-24"/>
            <w:sz w:val="21"/>
            <w:szCs w:val="21"/>
            <w:lang w:val="en-US" w:eastAsia="zh-CN" w:bidi="ar-SA"/>
          </w:rPr>
          <w:fldChar w:fldCharType="end"/>
        </m:r>
      </m:oMath>
      <w:r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  <w:t>。</w:t>
      </w:r>
    </w:p>
    <w:p w14:paraId="19860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1375B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7751F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4E6FE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hAnsi="Cambria Math" w:cs="Times New Roman"/>
          <w:b w:val="0"/>
          <w:bCs w:val="0"/>
          <w:i w:val="0"/>
          <w:iCs/>
          <w:color w:val="FF0000"/>
          <w:kern w:val="2"/>
          <w:sz w:val="21"/>
          <w:szCs w:val="21"/>
          <w:lang w:val="en-US" w:eastAsia="zh-CN" w:bidi="ar-SA"/>
        </w:rPr>
      </w:pPr>
    </w:p>
    <w:p w14:paraId="7AA6A2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25FE4788"/>
    <w:p w14:paraId="121AE481"/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45BB2B51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